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  <w:drawing>
          <wp:inline distB="0" distT="0" distL="114300" distR="114300">
            <wp:extent cx="6485890" cy="90805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68"/>
        <w:tblGridChange w:id="0">
          <w:tblGrid>
            <w:gridCol w:w="9868"/>
          </w:tblGrid>
        </w:tblGridChange>
      </w:tblGrid>
      <w:tr>
        <w:trPr>
          <w:cantSplit w:val="0"/>
          <w:trHeight w:val="9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verlock" w:cs="Overlock" w:eastAsia="Overlock" w:hAnsi="Overlo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G.L.O.  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verlock" w:cs="Overlock" w:eastAsia="Overlock" w:hAnsi="Overlo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L.104/92 ART. 15 COMMA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verlock" w:cs="Overlock" w:eastAsia="Overlock" w:hAnsi="Overlo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a.s. 20__/20__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7"/>
        <w:gridCol w:w="5701"/>
        <w:tblGridChange w:id="0">
          <w:tblGrid>
            <w:gridCol w:w="4077"/>
            <w:gridCol w:w="570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COORDINATORE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DI 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giorno ………………………………………. alle ore …………………………………… in </w:t>
      </w:r>
      <w:r w:rsidDel="00000000" w:rsidR="00000000" w:rsidRPr="00000000">
        <w:rPr>
          <w:sz w:val="24"/>
          <w:szCs w:val="24"/>
          <w:rtl w:val="0"/>
        </w:rPr>
        <w:t xml:space="preserve">video conferenza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in presenza si è riunito il gruppo di lavoro operativo per l’allievo___________________ 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presenti: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 COGNOME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RUOLO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Coordinatore di Classe e docente di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di Sostegno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Padre dell’alunno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Madre dell’alunno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Medico dell’Unità Multidisciplinare di Valutazione dell’ASL o altre figure mediche professionali individuate dalla famiglia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Presiede la seduta il prof.___________________________, funge da segretario verbalizzante  il prof._________________________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ORDINE DEL GIORNO: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Verifica finale del PEI e approvazione della relazione finale del corrente a.s.;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 </w:t>
      </w:r>
      <w:r w:rsidDel="00000000" w:rsidR="00000000" w:rsidRPr="00000000">
        <w:rPr>
          <w:sz w:val="24"/>
          <w:szCs w:val="24"/>
          <w:rtl w:val="0"/>
        </w:rPr>
        <w:t xml:space="preserve">Proposta interventi necessari per garantire il diritto allo studio e la frequenza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Varie ed eventual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Constatata la validità della seduta, il prof.   _______________ richiama la normativa sul rispetto della privacy (D. Lgs 196/2003 e ss.mm.ii.) alla quale tutti i componenti del gruppo di lavoro sono tenuti nello svolgimento del proprio ruolo e dà la parola (o prende la parola) al prof.  ________________________ per la trattazione del punto 1 all’o.d.g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1. Verifica del pei e approvazione della relazione finale del corrente a.s.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 docente di sostegno illustra ai membri del GLO la relazione finale contenente la programmazione didattica, le difficoltà incontrate, le abilità e conoscenze acquisite in relazione agli obiettivi della programmazione relativamente alle singole aree.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2. Proposta interventi necessari per garantire il diritto allo studio e la frequenza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Partendo dall'organizzazione delle attività di sostegno didattico e dalle osservazioni sistematiche svolte,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tenuto conto del Profilo di Funzionamento  e  del suo eventuale aggiornamento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legge 104/92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oltre che dei risultati raggiunti, nonché di eventuali difficoltà emerse durante l'anno: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propone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nell’ambito di quanto previsto dal Decreto Interministeriale 29.12.2020, n. 182 il fabbisogno di ore di sostegno.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di sostegno richieste per l'a. s. successivo 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seguente motivazione:……………………………………………………………………….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di assistenza specialistica: n.____________;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di assistenza alla okcomunicazione e all’autonomia: n. ______________.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3. Varie ed eventuali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                                                                                   Il segretario verbalizzante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__________________________                                     Prof.________________________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Paragrafoelenco"/>
    <w:next w:val="Normale"/>
    <w:autoRedefine w:val="0"/>
    <w:hidden w:val="0"/>
    <w:qFormat w:val="0"/>
    <w:pPr>
      <w:keepNext w:val="1"/>
      <w:keepLines w:val="1"/>
      <w:numPr>
        <w:ilvl w:val="0"/>
        <w:numId w:val="6"/>
      </w:numPr>
      <w:pBdr>
        <w:bottom w:color="auto" w:space="1" w:sz="4" w:val="single"/>
      </w:pBdr>
      <w:suppressAutoHyphens w:val="1"/>
      <w:spacing w:after="160" w:line="259" w:lineRule="auto"/>
      <w:ind w:left="428" w:leftChars="-1" w:rightChars="0" w:firstLineChars="-1"/>
      <w:contextualSpacing w:val="1"/>
      <w:textDirection w:val="btLr"/>
      <w:textAlignment w:val="top"/>
      <w:outlineLvl w:val="0"/>
    </w:pPr>
    <w:rPr>
      <w:rFonts w:ascii="Tahoma" w:cs="Tahoma" w:eastAsia="Tahoma" w:hAnsi="Tahoma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basedOn w:val="Car.predefinitoparagrafo"/>
    <w:next w:val="Titolo1Carattere"/>
    <w:autoRedefine w:val="0"/>
    <w:hidden w:val="0"/>
    <w:qFormat w:val="0"/>
    <w:rPr>
      <w:rFonts w:ascii="Tahoma" w:cs="Tahoma" w:eastAsia="Tahoma" w:hAnsi="Tahoma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UDKO7VXEo6niKi80BA+45qNm5Q==">AMUW2mWeLOOhKtBrXd3coT6gqD6yI3Qyge93t28MYGBVVtUdROc44P5QZSZjAs5mTYU6P8qtrYKfmqp7Yxw25deC1fSjcsGOH10TyDwfrzYBgDw5NOtAfvg=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2023-03-03T13:03:00Z</dcterms:created>
  <dc:creator>User</dc:creator>
</cp:coreProperties>
</file>